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3B" w:rsidRDefault="0097553B" w:rsidP="0097553B">
      <w:pPr>
        <w:spacing w:after="120" w:line="240" w:lineRule="auto"/>
        <w:jc w:val="center"/>
        <w:rPr>
          <w:rFonts w:eastAsia="Times New Roman" w:cstheme="minorHAnsi"/>
          <w:b/>
          <w:snapToGrid w:val="0"/>
          <w:sz w:val="23"/>
          <w:szCs w:val="23"/>
          <w:u w:val="single"/>
          <w:lang w:eastAsia="el-GR"/>
        </w:rPr>
      </w:pPr>
    </w:p>
    <w:p w:rsidR="0097553B" w:rsidRDefault="0097553B" w:rsidP="0097553B">
      <w:pPr>
        <w:spacing w:after="120" w:line="240" w:lineRule="auto"/>
        <w:jc w:val="center"/>
        <w:rPr>
          <w:rFonts w:eastAsia="Times New Roman" w:cstheme="minorHAnsi"/>
          <w:b/>
          <w:snapToGrid w:val="0"/>
          <w:sz w:val="23"/>
          <w:szCs w:val="23"/>
          <w:lang w:eastAsia="el-GR"/>
        </w:rPr>
      </w:pPr>
      <w:r>
        <w:rPr>
          <w:rFonts w:eastAsia="Times New Roman" w:cstheme="minorHAnsi"/>
          <w:b/>
          <w:snapToGrid w:val="0"/>
          <w:sz w:val="23"/>
          <w:szCs w:val="23"/>
          <w:lang w:eastAsia="el-GR"/>
        </w:rPr>
        <w:t>ΦΥΛΛΟ ΣΥΜΜΟΡΦΩΣΗΣ</w:t>
      </w:r>
    </w:p>
    <w:p w:rsidR="0097553B" w:rsidRDefault="0097553B" w:rsidP="0097553B">
      <w:pPr>
        <w:spacing w:after="120" w:line="240" w:lineRule="auto"/>
        <w:jc w:val="both"/>
        <w:rPr>
          <w:rFonts w:eastAsia="Times New Roman" w:cstheme="minorHAnsi"/>
          <w:lang w:eastAsia="el-GR"/>
        </w:rPr>
      </w:pPr>
      <w:r>
        <w:rPr>
          <w:rFonts w:eastAsia="Times New Roman" w:cstheme="minorHAnsi"/>
          <w:lang w:eastAsia="el-GR"/>
        </w:rPr>
        <w:t>Ο υποψήφιος Ανάδοχος συμπληρώνει τον παρακάτω πίνακα συμμόρφωσης με την απόλυτη ευθύνη της ακρίβειας των δεδομένων</w:t>
      </w:r>
    </w:p>
    <w:p w:rsidR="0097553B" w:rsidRDefault="0097553B" w:rsidP="0097553B">
      <w:pPr>
        <w:spacing w:after="0" w:line="240" w:lineRule="auto"/>
        <w:rPr>
          <w:rFonts w:eastAsia="Times New Roman" w:cstheme="minorHAnsi"/>
          <w:bCs/>
          <w:highlight w:val="yellow"/>
          <w:lang w:eastAsia="el-GR"/>
        </w:rPr>
      </w:pPr>
    </w:p>
    <w:tbl>
      <w:tblPr>
        <w:tblW w:w="10555" w:type="dxa"/>
        <w:jc w:val="center"/>
        <w:tblInd w:w="93" w:type="dxa"/>
        <w:tblLook w:val="04A0" w:firstRow="1" w:lastRow="0" w:firstColumn="1" w:lastColumn="0" w:noHBand="0" w:noVBand="1"/>
      </w:tblPr>
      <w:tblGrid>
        <w:gridCol w:w="640"/>
        <w:gridCol w:w="5946"/>
        <w:gridCol w:w="1170"/>
        <w:gridCol w:w="1257"/>
        <w:gridCol w:w="1542"/>
      </w:tblGrid>
      <w:tr w:rsidR="0097553B" w:rsidTr="0097553B">
        <w:trPr>
          <w:trHeight w:val="360"/>
          <w:jc w:val="center"/>
        </w:trPr>
        <w:tc>
          <w:tcPr>
            <w:tcW w:w="6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553B" w:rsidRDefault="0097553B">
            <w:pPr>
              <w:spacing w:after="0" w:line="240" w:lineRule="auto"/>
              <w:jc w:val="center"/>
              <w:rPr>
                <w:rFonts w:eastAsia="Times New Roman" w:cstheme="minorHAnsi"/>
                <w:b/>
                <w:lang w:eastAsia="el-GR"/>
              </w:rPr>
            </w:pPr>
            <w:r>
              <w:rPr>
                <w:rFonts w:eastAsia="Times New Roman" w:cstheme="minorHAnsi"/>
                <w:b/>
                <w:lang w:eastAsia="el-GR"/>
              </w:rPr>
              <w:t>Α/Α</w:t>
            </w:r>
          </w:p>
        </w:tc>
        <w:tc>
          <w:tcPr>
            <w:tcW w:w="59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553B" w:rsidRDefault="0097553B">
            <w:pPr>
              <w:spacing w:after="0" w:line="240" w:lineRule="auto"/>
              <w:jc w:val="center"/>
              <w:rPr>
                <w:rFonts w:eastAsia="Times New Roman" w:cstheme="minorHAnsi"/>
                <w:b/>
                <w:bCs/>
                <w:lang w:eastAsia="el-GR"/>
              </w:rPr>
            </w:pPr>
            <w:r>
              <w:rPr>
                <w:rFonts w:eastAsia="Times New Roman" w:cstheme="minorHAnsi"/>
                <w:b/>
                <w:bCs/>
                <w:lang w:eastAsia="el-GR"/>
              </w:rPr>
              <w:t>ΠΕΡΙΓΡΑΦΗ</w:t>
            </w:r>
          </w:p>
        </w:tc>
        <w:tc>
          <w:tcPr>
            <w:tcW w:w="11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553B" w:rsidRDefault="0097553B">
            <w:pPr>
              <w:spacing w:after="0" w:line="240" w:lineRule="auto"/>
              <w:jc w:val="center"/>
              <w:rPr>
                <w:rFonts w:eastAsia="Times New Roman" w:cstheme="minorHAnsi"/>
                <w:b/>
                <w:bCs/>
                <w:lang w:eastAsia="el-GR"/>
              </w:rPr>
            </w:pPr>
            <w:r>
              <w:rPr>
                <w:rFonts w:eastAsia="Times New Roman" w:cstheme="minorHAnsi"/>
                <w:b/>
                <w:bCs/>
                <w:lang w:eastAsia="el-GR"/>
              </w:rPr>
              <w:t>ΑΠΑΙΤΗΣΗ</w:t>
            </w:r>
          </w:p>
        </w:tc>
        <w:tc>
          <w:tcPr>
            <w:tcW w:w="12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553B" w:rsidRDefault="0097553B">
            <w:pPr>
              <w:spacing w:after="0" w:line="240" w:lineRule="auto"/>
              <w:jc w:val="center"/>
              <w:rPr>
                <w:rFonts w:eastAsia="Times New Roman" w:cstheme="minorHAnsi"/>
                <w:b/>
                <w:bCs/>
                <w:lang w:eastAsia="el-GR"/>
              </w:rPr>
            </w:pPr>
            <w:r>
              <w:rPr>
                <w:rFonts w:eastAsia="Times New Roman" w:cstheme="minorHAnsi"/>
                <w:b/>
                <w:bCs/>
                <w:lang w:eastAsia="el-GR"/>
              </w:rPr>
              <w:t>ΑΠΑΝΤΗΣΗ</w:t>
            </w:r>
          </w:p>
        </w:tc>
        <w:tc>
          <w:tcPr>
            <w:tcW w:w="15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553B" w:rsidRDefault="0097553B">
            <w:pPr>
              <w:spacing w:after="0" w:line="240" w:lineRule="auto"/>
              <w:jc w:val="center"/>
              <w:rPr>
                <w:rFonts w:eastAsia="Times New Roman" w:cstheme="minorHAnsi"/>
                <w:b/>
                <w:bCs/>
                <w:lang w:eastAsia="el-GR"/>
              </w:rPr>
            </w:pPr>
            <w:r>
              <w:rPr>
                <w:rFonts w:eastAsia="Times New Roman" w:cstheme="minorHAnsi"/>
                <w:b/>
                <w:bCs/>
                <w:lang w:eastAsia="el-GR"/>
              </w:rPr>
              <w:t>ΠΑΡΑΠΟΜΠΗ</w:t>
            </w:r>
          </w:p>
        </w:tc>
      </w:tr>
      <w:tr w:rsidR="0097553B" w:rsidTr="0097553B">
        <w:trPr>
          <w:trHeight w:val="475"/>
          <w:jc w:val="center"/>
        </w:trPr>
        <w:tc>
          <w:tcPr>
            <w:tcW w:w="641" w:type="dxa"/>
            <w:tcBorders>
              <w:top w:val="single" w:sz="4" w:space="0" w:color="auto"/>
              <w:left w:val="single" w:sz="4" w:space="0" w:color="000000"/>
              <w:bottom w:val="single" w:sz="4" w:space="0" w:color="auto"/>
              <w:right w:val="single" w:sz="4" w:space="0" w:color="000000"/>
            </w:tcBorders>
            <w:hideMark/>
          </w:tcPr>
          <w:p w:rsidR="0097553B" w:rsidRDefault="0097553B">
            <w:pPr>
              <w:spacing w:before="120" w:after="0" w:line="240" w:lineRule="auto"/>
              <w:jc w:val="right"/>
              <w:rPr>
                <w:rFonts w:eastAsia="Times New Roman" w:cstheme="minorHAnsi"/>
                <w:bCs/>
                <w:color w:val="000000"/>
                <w:lang w:eastAsia="el-GR"/>
              </w:rPr>
            </w:pPr>
            <w:r>
              <w:rPr>
                <w:rFonts w:eastAsia="Times New Roman" w:cstheme="minorHAnsi"/>
                <w:bCs/>
                <w:color w:val="000000"/>
                <w:lang w:eastAsia="el-GR"/>
              </w:rPr>
              <w:t>1</w:t>
            </w:r>
          </w:p>
        </w:tc>
        <w:tc>
          <w:tcPr>
            <w:tcW w:w="5999" w:type="dxa"/>
            <w:tcBorders>
              <w:top w:val="single" w:sz="4" w:space="0" w:color="auto"/>
              <w:left w:val="nil"/>
              <w:bottom w:val="single" w:sz="4" w:space="0" w:color="auto"/>
              <w:right w:val="single" w:sz="4" w:space="0" w:color="000000"/>
            </w:tcBorders>
            <w:vAlign w:val="center"/>
          </w:tcPr>
          <w:p w:rsidR="0097553B" w:rsidRDefault="0097553B">
            <w:pPr>
              <w:spacing w:before="120"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ΠΡΟΛΗΠΤΙΚΗ ΣΥΝΤΗΡΗΣΗ ΤΩΝ ΑΝΕΛΚΥΣΤΗΡΩΝ ΤΩΝ ΚΤΙΡΙΩΝ ΤΗΣ ΥΓΕΙΟΝΟΜΙΚΗΣ ΜΟΝΑΔΑΣ ΓΟΥΜΕΝΙΣΣΑΣ ΤΟΥ ΓΕΝΙΚΟΥ ΝΟΣΟΚΟΜΕΙΟΥ ΚΙΛΚΙΣ στους τρεις ανελκυστήρες που υπάρχουν  στους παρακάτω χώρους: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1. Ανελκυστήρας </w:t>
            </w:r>
            <w:proofErr w:type="spellStart"/>
            <w:r>
              <w:rPr>
                <w:rFonts w:eastAsia="Times New Roman" w:cstheme="minorHAnsi"/>
                <w:snapToGrid w:val="0"/>
                <w:sz w:val="20"/>
                <w:szCs w:val="20"/>
                <w:lang w:eastAsia="el-GR"/>
              </w:rPr>
              <w:t>Ασθενοφόρος</w:t>
            </w:r>
            <w:proofErr w:type="spellEnd"/>
            <w:r>
              <w:rPr>
                <w:rFonts w:eastAsia="Times New Roman" w:cstheme="minorHAnsi"/>
                <w:snapToGrid w:val="0"/>
                <w:sz w:val="20"/>
                <w:szCs w:val="20"/>
                <w:lang w:eastAsia="el-GR"/>
              </w:rPr>
              <w:t xml:space="preserve"> – φορτίων/επάνω 600 </w:t>
            </w:r>
            <w:r>
              <w:rPr>
                <w:rFonts w:eastAsia="Times New Roman" w:cstheme="minorHAnsi"/>
                <w:snapToGrid w:val="0"/>
                <w:sz w:val="20"/>
                <w:szCs w:val="20"/>
                <w:lang w:val="en-US" w:eastAsia="el-GR"/>
              </w:rPr>
              <w:t>kg</w:t>
            </w:r>
            <w:r>
              <w:rPr>
                <w:rFonts w:eastAsia="Times New Roman" w:cstheme="minorHAnsi"/>
                <w:snapToGrid w:val="0"/>
                <w:sz w:val="20"/>
                <w:szCs w:val="20"/>
                <w:lang w:eastAsia="el-GR"/>
              </w:rPr>
              <w:t xml:space="preserve"> κινητήρας </w:t>
            </w:r>
            <w:r>
              <w:rPr>
                <w:rFonts w:eastAsia="Times New Roman" w:cstheme="minorHAnsi"/>
                <w:snapToGrid w:val="0"/>
                <w:sz w:val="20"/>
                <w:szCs w:val="20"/>
                <w:lang w:val="en-US" w:eastAsia="el-GR"/>
              </w:rPr>
              <w:t>LOHER</w:t>
            </w:r>
            <w:r>
              <w:rPr>
                <w:rFonts w:eastAsia="Times New Roman" w:cstheme="minorHAnsi"/>
                <w:snapToGrid w:val="0"/>
                <w:sz w:val="20"/>
                <w:szCs w:val="20"/>
                <w:lang w:eastAsia="el-GR"/>
              </w:rPr>
              <w:t xml:space="preserve"> 6,8 </w:t>
            </w:r>
            <w:r>
              <w:rPr>
                <w:rFonts w:eastAsia="Times New Roman" w:cstheme="minorHAnsi"/>
                <w:snapToGrid w:val="0"/>
                <w:sz w:val="20"/>
                <w:szCs w:val="20"/>
                <w:lang w:val="en-US" w:eastAsia="el-GR"/>
              </w:rPr>
              <w:t>KW</w:t>
            </w:r>
            <w:r>
              <w:rPr>
                <w:rFonts w:eastAsia="Times New Roman" w:cstheme="minorHAnsi"/>
                <w:snapToGrid w:val="0"/>
                <w:sz w:val="20"/>
                <w:szCs w:val="20"/>
                <w:lang w:eastAsia="el-GR"/>
              </w:rPr>
              <w:t xml:space="preserve"> στο κτήριο Α (Κ.Υ.)      </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2. Ανελκυστήρας  προσώπων /επάνω ατόμων (8 άτομα) 600 </w:t>
            </w:r>
            <w:r>
              <w:rPr>
                <w:rFonts w:eastAsia="Times New Roman" w:cstheme="minorHAnsi"/>
                <w:snapToGrid w:val="0"/>
                <w:sz w:val="20"/>
                <w:szCs w:val="20"/>
                <w:lang w:val="en-US" w:eastAsia="el-GR"/>
              </w:rPr>
              <w:t>kg</w:t>
            </w:r>
            <w:r>
              <w:rPr>
                <w:rFonts w:eastAsia="Times New Roman" w:cstheme="minorHAnsi"/>
                <w:snapToGrid w:val="0"/>
                <w:sz w:val="20"/>
                <w:szCs w:val="20"/>
                <w:lang w:eastAsia="el-GR"/>
              </w:rPr>
              <w:t xml:space="preserve"> κινητήρας </w:t>
            </w:r>
            <w:r>
              <w:rPr>
                <w:rFonts w:eastAsia="Times New Roman" w:cstheme="minorHAnsi"/>
                <w:snapToGrid w:val="0"/>
                <w:sz w:val="20"/>
                <w:szCs w:val="20"/>
                <w:lang w:val="en-US" w:eastAsia="el-GR"/>
              </w:rPr>
              <w:t>LOHER</w:t>
            </w:r>
            <w:r>
              <w:rPr>
                <w:rFonts w:eastAsia="Times New Roman" w:cstheme="minorHAnsi"/>
                <w:snapToGrid w:val="0"/>
                <w:sz w:val="20"/>
                <w:szCs w:val="20"/>
                <w:lang w:eastAsia="el-GR"/>
              </w:rPr>
              <w:t xml:space="preserve"> 6.8 </w:t>
            </w:r>
            <w:r>
              <w:rPr>
                <w:rFonts w:eastAsia="Times New Roman" w:cstheme="minorHAnsi"/>
                <w:snapToGrid w:val="0"/>
                <w:sz w:val="20"/>
                <w:szCs w:val="20"/>
                <w:lang w:val="en-US" w:eastAsia="el-GR"/>
              </w:rPr>
              <w:t>KW</w:t>
            </w:r>
            <w:r>
              <w:rPr>
                <w:rFonts w:eastAsia="Times New Roman" w:cstheme="minorHAnsi"/>
                <w:snapToGrid w:val="0"/>
                <w:sz w:val="20"/>
                <w:szCs w:val="20"/>
                <w:lang w:eastAsia="el-GR"/>
              </w:rPr>
              <w:t xml:space="preserve"> στο κτήριο Α (Κ.Υ.)</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3. Ανελκυστήρας προσώπων / κάτω ατόμων (8 άτομα) 600 </w:t>
            </w:r>
            <w:r>
              <w:rPr>
                <w:rFonts w:eastAsia="Times New Roman" w:cstheme="minorHAnsi"/>
                <w:snapToGrid w:val="0"/>
                <w:sz w:val="20"/>
                <w:szCs w:val="20"/>
                <w:lang w:val="en-US" w:eastAsia="el-GR"/>
              </w:rPr>
              <w:t>kg</w:t>
            </w:r>
            <w:r w:rsidRPr="0097553B">
              <w:rPr>
                <w:rFonts w:eastAsia="Times New Roman" w:cstheme="minorHAnsi"/>
                <w:snapToGrid w:val="0"/>
                <w:sz w:val="20"/>
                <w:szCs w:val="20"/>
                <w:lang w:eastAsia="el-GR"/>
              </w:rPr>
              <w:t xml:space="preserve"> </w:t>
            </w:r>
            <w:r>
              <w:rPr>
                <w:rFonts w:eastAsia="Times New Roman" w:cstheme="minorHAnsi"/>
                <w:snapToGrid w:val="0"/>
                <w:sz w:val="20"/>
                <w:szCs w:val="20"/>
                <w:lang w:val="en-US" w:eastAsia="el-GR"/>
              </w:rPr>
              <w:t>KLEEMAN</w:t>
            </w:r>
            <w:r>
              <w:rPr>
                <w:rFonts w:eastAsia="Times New Roman" w:cstheme="minorHAnsi"/>
                <w:snapToGrid w:val="0"/>
                <w:sz w:val="20"/>
                <w:szCs w:val="20"/>
                <w:lang w:eastAsia="el-GR"/>
              </w:rPr>
              <w:t xml:space="preserve"> στο κτήριο του Διοικητηρίου.</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Ο ανάδοχος έχει υποχρέωση να προβαίνει σε συστηματικό έλεγχο και διατήρηση της καλής και ασφαλούς λειτουργίας των ανελκυστήρων .</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Με την ανάληψη των καθηκόντων συντήρησης ο ανάδοχος  συντηρητής θα μεταφέρει τους ανελκυστήρες στην μερίδα του και θα αναλάβει: </w:t>
            </w:r>
          </w:p>
          <w:p w:rsidR="0097553B" w:rsidRDefault="0097553B" w:rsidP="00CF6679">
            <w:pPr>
              <w:widowControl w:val="0"/>
              <w:numPr>
                <w:ilvl w:val="0"/>
                <w:numId w:val="1"/>
              </w:numPr>
              <w:tabs>
                <w:tab w:val="num"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την παραλαβή των βιβλιαρίων συντήρησης από τον Δήμο </w:t>
            </w:r>
            <w:proofErr w:type="spellStart"/>
            <w:r>
              <w:rPr>
                <w:rFonts w:eastAsia="Times New Roman" w:cstheme="minorHAnsi"/>
                <w:snapToGrid w:val="0"/>
                <w:sz w:val="20"/>
                <w:szCs w:val="20"/>
                <w:lang w:eastAsia="el-GR"/>
              </w:rPr>
              <w:t>Παιονίας</w:t>
            </w:r>
            <w:proofErr w:type="spellEnd"/>
            <w:r>
              <w:rPr>
                <w:rFonts w:eastAsia="Times New Roman" w:cstheme="minorHAnsi"/>
                <w:snapToGrid w:val="0"/>
                <w:sz w:val="20"/>
                <w:szCs w:val="20"/>
                <w:lang w:eastAsia="el-GR"/>
              </w:rPr>
              <w:t xml:space="preserve">, </w:t>
            </w:r>
          </w:p>
          <w:p w:rsidR="0097553B" w:rsidRDefault="0097553B" w:rsidP="00CF6679">
            <w:pPr>
              <w:widowControl w:val="0"/>
              <w:numPr>
                <w:ilvl w:val="0"/>
                <w:numId w:val="1"/>
              </w:numPr>
              <w:tabs>
                <w:tab w:val="num"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την συμπλήρωση τους με τα απαραίτητα δικαιολογητικά, </w:t>
            </w:r>
          </w:p>
          <w:p w:rsidR="0097553B" w:rsidRDefault="0097553B" w:rsidP="00CF6679">
            <w:pPr>
              <w:widowControl w:val="0"/>
              <w:numPr>
                <w:ilvl w:val="0"/>
                <w:numId w:val="1"/>
              </w:numPr>
              <w:tabs>
                <w:tab w:val="num"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την ενημέρωση τους με καταγραφή όλης της προληπτικής και κατασταλτικής συντήρησης έως σήμερα και </w:t>
            </w:r>
          </w:p>
          <w:p w:rsidR="0097553B" w:rsidRDefault="0097553B" w:rsidP="00CF6679">
            <w:pPr>
              <w:widowControl w:val="0"/>
              <w:numPr>
                <w:ilvl w:val="0"/>
                <w:numId w:val="1"/>
              </w:numPr>
              <w:tabs>
                <w:tab w:val="num"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την απόδοση τους στην Τεχνική Υπηρεσία της Υγειονομικής Μονάδας Γουμένισσας πλήρως τακτοποιημένα εντός μηνός από την υπογραφή της σύμβασης.</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tabs>
                <w:tab w:val="num" w:pos="0"/>
              </w:tabs>
              <w:spacing w:after="0" w:line="240" w:lineRule="auto"/>
              <w:jc w:val="both"/>
              <w:rPr>
                <w:rFonts w:eastAsia="Times New Roman" w:cstheme="minorHAnsi"/>
                <w:b/>
                <w:snapToGrid w:val="0"/>
                <w:sz w:val="20"/>
                <w:szCs w:val="20"/>
                <w:u w:val="single"/>
                <w:lang w:eastAsia="el-GR"/>
              </w:rPr>
            </w:pPr>
            <w:r>
              <w:rPr>
                <w:rFonts w:eastAsia="Times New Roman" w:cstheme="minorHAnsi"/>
                <w:b/>
                <w:snapToGrid w:val="0"/>
                <w:sz w:val="20"/>
                <w:szCs w:val="20"/>
                <w:u w:val="single"/>
                <w:lang w:eastAsia="el-GR"/>
              </w:rPr>
              <w:t>ΓΕΝΙΚΟΙ ΟΡΟΙ ΣΥΝΤΗΡΗΣΗΣ ΑΝΕΛΚΥΣΤΗΡΩΝ</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1. Οι εργασίες συντήρησης που θα πραγματοποιηθούν θα είναι οι προβλεπόμενες από το Νόμο όπως αναλυτικά περιγράφονται από τις προδιαγραφές του προτύπου ΕΛΟΤ 81.1. (ηλεκτρομηχανικοί ανελκυστήρες), ΕΛΟΤ 81.2. (υδραυλικοί ανελκυστήρες) και ΕΛΟΤ 81-80/2006 (για την βελτίωση της ασφάλειας των εγκατεστημένων ανελκυστήρων πριν την εφαρμογή της οδηγίας 95/16/ΕΚ ) καθώς και από τα ΦΕΚ Β 815/11-9-97 (κατασκευή και λειτουργία ανελκυστήρων, εφαρμογή της 95/16/ΕΚ) ΦΕΚ Β 291/8-3-2002 (συμπλήρωση των διατάξεων σχετικά με την εγκατάσταση, λειτουργία, συντήρηση και ασφάλεια των ανελκυστήρων ΦΕΚ 1797/21-12-2005  (αντικατάσταση όρων των 2 προηγουμένων, ισχύον νομικό πλαίσιο για παλιούς και νέους ανελκυστήρες) ΦΕΚ 2604 Β/ 22-12-2008 (Συμπλήρωση διατάξεων σχετικά με την εγκατάσταση, λειτουργία, συντήρηση και ασφάλεια των ανελκυστήρων) </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2. Ο Ανάδοχος υποχρεούται να προβαίνει σε συντήρηση των Ανελκυστήρων ανά μήνα (κάθε 1η του μήνα) εργάσιμη ημέρα, απαραίτητα κατά τις πρωινές ώρες και με την παρουσία της αρμόδιας επιτροπής.</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rsidP="00CF6679">
            <w:pPr>
              <w:widowControl w:val="0"/>
              <w:numPr>
                <w:ilvl w:val="0"/>
                <w:numId w:val="2"/>
              </w:numPr>
              <w:tabs>
                <w:tab w:val="num" w:pos="495"/>
                <w:tab w:val="num" w:pos="720"/>
              </w:tabs>
              <w:spacing w:after="0" w:line="240" w:lineRule="auto"/>
              <w:ind w:left="0" w:firstLine="0"/>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Ο Ανάδοχος είναι υποχρεωμένος να επιδείξει σε όλους τους φύλακες και στο τεχνικό προσωπικό της ΤΥ τον τρόπο απεγκλωβισμού για την περίπτωση εγκλωβισμού σε δυσχερείς ώρες. </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rsidP="00CF6679">
            <w:pPr>
              <w:widowControl w:val="0"/>
              <w:numPr>
                <w:ilvl w:val="0"/>
                <w:numId w:val="2"/>
              </w:numPr>
              <w:tabs>
                <w:tab w:val="num" w:pos="495"/>
                <w:tab w:val="num" w:pos="720"/>
              </w:tabs>
              <w:spacing w:after="0" w:line="240" w:lineRule="auto"/>
              <w:ind w:left="0" w:firstLine="0"/>
              <w:jc w:val="both"/>
              <w:rPr>
                <w:rFonts w:eastAsia="Times New Roman" w:cstheme="minorHAnsi"/>
                <w:snapToGrid w:val="0"/>
                <w:sz w:val="20"/>
                <w:szCs w:val="20"/>
                <w:lang w:eastAsia="el-GR"/>
              </w:rPr>
            </w:pPr>
            <w:r>
              <w:rPr>
                <w:rFonts w:eastAsia="Times New Roman" w:cstheme="minorHAnsi"/>
                <w:snapToGrid w:val="0"/>
                <w:sz w:val="20"/>
                <w:szCs w:val="20"/>
                <w:lang w:eastAsia="el-GR"/>
              </w:rPr>
              <w:lastRenderedPageBreak/>
              <w:t xml:space="preserve">Ο συντηρητής υποχρεούται επίσης στην </w:t>
            </w:r>
            <w:r>
              <w:rPr>
                <w:rFonts w:eastAsia="Times New Roman" w:cstheme="minorHAnsi"/>
                <w:b/>
                <w:snapToGrid w:val="0"/>
                <w:sz w:val="20"/>
                <w:szCs w:val="20"/>
                <w:lang w:eastAsia="el-GR"/>
              </w:rPr>
              <w:t>ταχεία προσέλευση</w:t>
            </w:r>
            <w:r>
              <w:rPr>
                <w:rFonts w:eastAsia="Times New Roman" w:cstheme="minorHAnsi"/>
                <w:snapToGrid w:val="0"/>
                <w:sz w:val="20"/>
                <w:szCs w:val="20"/>
                <w:lang w:eastAsia="el-GR"/>
              </w:rPr>
              <w:t xml:space="preserve"> στο Νοσοκομείο για την επισκευή κάθε εμφανιζόμενης βλάβης και την αποκατάσταση της κανονικής λειτουργίας των Ανελκυστήρων εντός δύο (2) ωρών </w:t>
            </w:r>
            <w:r>
              <w:rPr>
                <w:rFonts w:eastAsia="Times New Roman" w:cstheme="minorHAnsi"/>
                <w:b/>
                <w:snapToGrid w:val="0"/>
                <w:sz w:val="20"/>
                <w:szCs w:val="20"/>
                <w:u w:val="single"/>
                <w:lang w:eastAsia="el-GR"/>
              </w:rPr>
              <w:t>το</w:t>
            </w:r>
            <w:r>
              <w:rPr>
                <w:rFonts w:eastAsia="Times New Roman" w:cstheme="minorHAnsi"/>
                <w:snapToGrid w:val="0"/>
                <w:sz w:val="20"/>
                <w:szCs w:val="20"/>
                <w:lang w:eastAsia="el-GR"/>
              </w:rPr>
              <w:t xml:space="preserve"> </w:t>
            </w:r>
            <w:r>
              <w:rPr>
                <w:rFonts w:eastAsia="Times New Roman" w:cstheme="minorHAnsi"/>
                <w:b/>
                <w:snapToGrid w:val="0"/>
                <w:sz w:val="20"/>
                <w:szCs w:val="20"/>
                <w:u w:val="single"/>
                <w:lang w:eastAsia="el-GR"/>
              </w:rPr>
              <w:t xml:space="preserve">αργότερο </w:t>
            </w:r>
            <w:r>
              <w:rPr>
                <w:rFonts w:eastAsia="Times New Roman" w:cstheme="minorHAnsi"/>
                <w:snapToGrid w:val="0"/>
                <w:sz w:val="20"/>
                <w:szCs w:val="20"/>
                <w:lang w:eastAsia="el-GR"/>
              </w:rPr>
              <w:t>από της ειδοποιήσεώς του από την υπηρεσία ανεξαρτήτως εργάσιμης ή μη ημέρας και επί 24ώρου βάσεως και για όλες τις ημέρες του χρόνου.</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rsidP="00CF6679">
            <w:pPr>
              <w:widowControl w:val="0"/>
              <w:numPr>
                <w:ilvl w:val="0"/>
                <w:numId w:val="2"/>
              </w:numPr>
              <w:tabs>
                <w:tab w:val="num" w:pos="495"/>
                <w:tab w:val="num" w:pos="720"/>
              </w:tabs>
              <w:spacing w:after="0" w:line="240" w:lineRule="auto"/>
              <w:ind w:left="0" w:firstLine="0"/>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Ο Ανάδοχος είναι υποχρεωμένος να διαθέτει τα καθοριζόμενα από το Νόμο συνεργεία σε αριθμό και άδειες. Επίσης θα πρέπει να προσκομίσει τις αντίστοιχες άδειες και βεβαιώσεις ασφαλιστικών εισφορών για το προσωπικό που απασχολεί. </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rsidP="00CF6679">
            <w:pPr>
              <w:widowControl w:val="0"/>
              <w:numPr>
                <w:ilvl w:val="0"/>
                <w:numId w:val="2"/>
              </w:numPr>
              <w:tabs>
                <w:tab w:val="num" w:pos="495"/>
                <w:tab w:val="num" w:pos="720"/>
              </w:tabs>
              <w:spacing w:after="0" w:line="240" w:lineRule="auto"/>
              <w:ind w:left="0" w:firstLine="0"/>
              <w:jc w:val="both"/>
              <w:rPr>
                <w:rFonts w:eastAsia="Times New Roman" w:cstheme="minorHAnsi"/>
                <w:snapToGrid w:val="0"/>
                <w:sz w:val="20"/>
                <w:szCs w:val="20"/>
                <w:lang w:eastAsia="el-GR"/>
              </w:rPr>
            </w:pPr>
            <w:r>
              <w:rPr>
                <w:rFonts w:eastAsia="Times New Roman" w:cstheme="minorHAnsi"/>
                <w:snapToGrid w:val="0"/>
                <w:sz w:val="20"/>
                <w:szCs w:val="20"/>
                <w:lang w:eastAsia="el-GR"/>
              </w:rPr>
              <w:t>Επίσης υποχρεούται να καταχωρεί ανελλιπώς τις εργασίες που εκτελεί στα αντίστοιχα προβλεπόμενα βιβλία συντήρησης.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ab/>
            </w:r>
          </w:p>
          <w:p w:rsidR="0097553B" w:rsidRDefault="0097553B" w:rsidP="00CF6679">
            <w:pPr>
              <w:widowControl w:val="0"/>
              <w:numPr>
                <w:ilvl w:val="0"/>
                <w:numId w:val="2"/>
              </w:numPr>
              <w:tabs>
                <w:tab w:val="num" w:pos="495"/>
                <w:tab w:val="num" w:pos="720"/>
              </w:tabs>
              <w:spacing w:after="0" w:line="240" w:lineRule="auto"/>
              <w:ind w:left="0" w:firstLine="0"/>
              <w:jc w:val="both"/>
              <w:rPr>
                <w:rFonts w:eastAsia="Times New Roman" w:cstheme="minorHAnsi"/>
                <w:snapToGrid w:val="0"/>
                <w:sz w:val="20"/>
                <w:szCs w:val="20"/>
                <w:lang w:eastAsia="el-GR"/>
              </w:rPr>
            </w:pPr>
            <w:r>
              <w:rPr>
                <w:rFonts w:eastAsia="Times New Roman" w:cstheme="minorHAnsi"/>
                <w:snapToGrid w:val="0"/>
                <w:sz w:val="20"/>
                <w:szCs w:val="20"/>
                <w:lang w:eastAsia="el-GR"/>
              </w:rPr>
              <w:t>Είναι υποχρεωμένος να προσκομίσει τα βιβλία συντήρησης επιθεώρησης των Ανελκυστήρων θεωρημένα από τον αρμόδιο Δήμο, στα οποία θα τηρείται χωριστή μερίδα παρακολουθήσεως για κάθε ένα από τους εγκατεστημένους στο Νοσοκομείο  ανελκυστήρες και τα οποία θα ενημερώνονται υποχρεωτικά σε κάθε επίσκεψη του εργολάβου για τη συντήρηση και τις επισκευές που έλαβαν χώρα.</w:t>
            </w:r>
          </w:p>
          <w:p w:rsidR="0097553B" w:rsidRDefault="0097553B">
            <w:pPr>
              <w:spacing w:after="0" w:line="240" w:lineRule="auto"/>
              <w:ind w:firstLine="141"/>
              <w:jc w:val="both"/>
              <w:rPr>
                <w:rFonts w:eastAsia="Times New Roman" w:cstheme="minorHAnsi"/>
                <w:snapToGrid w:val="0"/>
                <w:sz w:val="20"/>
                <w:szCs w:val="20"/>
                <w:lang w:eastAsia="el-GR"/>
              </w:rPr>
            </w:pPr>
            <w:r>
              <w:rPr>
                <w:rFonts w:eastAsia="Times New Roman" w:cstheme="minorHAnsi"/>
                <w:snapToGrid w:val="0"/>
                <w:sz w:val="20"/>
                <w:szCs w:val="20"/>
                <w:lang w:eastAsia="el-GR"/>
              </w:rPr>
              <w:t>Τα βιβλία αυτά θα τηρούνται απαραιτήτως σε καλή κατάσταση και προστατευμένα στα γραφεία της ΤΥ του Νοσοκομείου-Κ.Υ Γουμένισσας  και στη θέση τους εντός των μηχανοστασίων θα υπάρχει καρτέλα ελέγχου, όπως προβλέπεται από την σχετική νομοθεσία, την οποία θα ενημερώνει για οποιαδήποτε παρέμβαση, με αντίστοιχη σήμανση ότι τα βιβλία βρίσκονται στην Τεχνική Υπηρεσία.</w:t>
            </w:r>
          </w:p>
          <w:p w:rsidR="0097553B" w:rsidRDefault="0097553B">
            <w:pPr>
              <w:spacing w:after="0" w:line="240" w:lineRule="auto"/>
              <w:jc w:val="both"/>
              <w:rPr>
                <w:rFonts w:eastAsia="Times New Roman" w:cstheme="minorHAnsi"/>
                <w:snapToGrid w:val="0"/>
                <w:sz w:val="20"/>
                <w:szCs w:val="20"/>
                <w:highlight w:val="yellow"/>
                <w:lang w:eastAsia="el-GR"/>
              </w:rPr>
            </w:pPr>
          </w:p>
          <w:p w:rsidR="0097553B" w:rsidRDefault="0097553B" w:rsidP="00CF6679">
            <w:pPr>
              <w:widowControl w:val="0"/>
              <w:numPr>
                <w:ilvl w:val="0"/>
                <w:numId w:val="3"/>
              </w:numPr>
              <w:tabs>
                <w:tab w:val="num" w:pos="0"/>
              </w:tabs>
              <w:spacing w:after="0" w:line="240" w:lineRule="auto"/>
              <w:ind w:left="0"/>
              <w:jc w:val="both"/>
              <w:rPr>
                <w:rFonts w:eastAsia="Times New Roman" w:cstheme="minorHAnsi"/>
                <w:b/>
                <w:snapToGrid w:val="0"/>
                <w:sz w:val="20"/>
                <w:szCs w:val="20"/>
                <w:lang w:eastAsia="el-GR"/>
              </w:rPr>
            </w:pPr>
            <w:r>
              <w:rPr>
                <w:rFonts w:eastAsia="Times New Roman" w:cstheme="minorHAnsi"/>
                <w:b/>
                <w:snapToGrid w:val="0"/>
                <w:sz w:val="20"/>
                <w:szCs w:val="20"/>
                <w:lang w:eastAsia="el-GR"/>
              </w:rPr>
              <w:t>ΥΠΟΧΡΕΩΣΕΙΣ ΣΥΝΤΗΡΗΤΗ</w:t>
            </w:r>
          </w:p>
          <w:p w:rsidR="0097553B" w:rsidRDefault="0097553B">
            <w:pPr>
              <w:spacing w:after="0" w:line="240" w:lineRule="auto"/>
              <w:jc w:val="both"/>
              <w:rPr>
                <w:rFonts w:eastAsia="Times New Roman" w:cstheme="minorHAnsi"/>
                <w:snapToGrid w:val="0"/>
                <w:sz w:val="20"/>
                <w:szCs w:val="20"/>
                <w:u w:val="single"/>
                <w:lang w:eastAsia="el-GR"/>
              </w:rPr>
            </w:pPr>
            <w:r>
              <w:rPr>
                <w:rFonts w:eastAsia="Times New Roman" w:cstheme="minorHAnsi"/>
                <w:snapToGrid w:val="0"/>
                <w:sz w:val="20"/>
                <w:szCs w:val="20"/>
                <w:u w:val="single"/>
                <w:lang w:eastAsia="el-GR"/>
              </w:rPr>
              <w:t>Στην προσφερόμενη τιμή θα πρέπει να περιλαμβάνονται οι παρακάτω υποχρεώσεις του Αναδόχου:</w:t>
            </w:r>
          </w:p>
          <w:p w:rsidR="0097553B" w:rsidRDefault="0097553B" w:rsidP="00CF6679">
            <w:pPr>
              <w:widowControl w:val="0"/>
              <w:numPr>
                <w:ilvl w:val="0"/>
                <w:numId w:val="4"/>
              </w:numPr>
              <w:tabs>
                <w:tab w:val="clear"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Εργασίες τακτικής συντήρησης, ρυθμίσεις,</w:t>
            </w:r>
          </w:p>
          <w:p w:rsidR="0097553B" w:rsidRDefault="0097553B" w:rsidP="00CF6679">
            <w:pPr>
              <w:widowControl w:val="0"/>
              <w:numPr>
                <w:ilvl w:val="0"/>
                <w:numId w:val="4"/>
              </w:numPr>
              <w:tabs>
                <w:tab w:val="clear"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Εργασίες αποκατάστασης βλαβών όποτε αυτές παρουσιαστούν.</w:t>
            </w:r>
          </w:p>
          <w:p w:rsidR="0097553B" w:rsidRDefault="0097553B" w:rsidP="00CF6679">
            <w:pPr>
              <w:widowControl w:val="0"/>
              <w:numPr>
                <w:ilvl w:val="0"/>
                <w:numId w:val="4"/>
              </w:numPr>
              <w:tabs>
                <w:tab w:val="clear"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Το κόστος της παρουσίας του τεχνικού για την διευκόλυνση του φορέα πιστοποίησης των ανελκυστήρων για περιοδικό ή έκτακτο έλεγχο.</w:t>
            </w:r>
          </w:p>
          <w:p w:rsidR="0097553B" w:rsidRDefault="0097553B" w:rsidP="00CF6679">
            <w:pPr>
              <w:widowControl w:val="0"/>
              <w:numPr>
                <w:ilvl w:val="0"/>
                <w:numId w:val="4"/>
              </w:numPr>
              <w:tabs>
                <w:tab w:val="clear"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Η ασφάλιση έναντι αστικής ευθύνης υπέρ τρίτων:</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α) Συνολική κάλυψη ανά ατύχημα</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β) Για μεμονωμένο ή ομαδικό ατύχημα</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γ) Για υλικές ζημιές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δ) Για σωματικές βλάβες</w:t>
            </w:r>
          </w:p>
          <w:p w:rsidR="0097553B" w:rsidRDefault="0097553B" w:rsidP="00CF6679">
            <w:pPr>
              <w:widowControl w:val="0"/>
              <w:numPr>
                <w:ilvl w:val="0"/>
                <w:numId w:val="4"/>
              </w:numPr>
              <w:tabs>
                <w:tab w:val="clear" w:pos="360"/>
                <w:tab w:val="num" w:pos="720"/>
              </w:tabs>
              <w:spacing w:after="0" w:line="240" w:lineRule="auto"/>
              <w:ind w:left="0"/>
              <w:jc w:val="both"/>
              <w:rPr>
                <w:rFonts w:eastAsia="Times New Roman" w:cstheme="minorHAnsi"/>
                <w:b/>
                <w:snapToGrid w:val="0"/>
                <w:sz w:val="20"/>
                <w:szCs w:val="20"/>
                <w:lang w:eastAsia="el-GR"/>
              </w:rPr>
            </w:pPr>
            <w:r>
              <w:rPr>
                <w:rFonts w:eastAsia="Times New Roman" w:cstheme="minorHAnsi"/>
                <w:b/>
                <w:snapToGrid w:val="0"/>
                <w:sz w:val="20"/>
                <w:szCs w:val="20"/>
                <w:lang w:eastAsia="el-GR"/>
              </w:rPr>
              <w:t xml:space="preserve">Το πλήρες </w:t>
            </w:r>
            <w:r>
              <w:rPr>
                <w:rFonts w:eastAsia="Times New Roman" w:cstheme="minorHAnsi"/>
                <w:b/>
                <w:snapToGrid w:val="0"/>
                <w:sz w:val="20"/>
                <w:szCs w:val="20"/>
                <w:u w:val="single"/>
                <w:lang w:eastAsia="el-GR"/>
              </w:rPr>
              <w:t>κόστος όλων των αναλώσιμων ανταλλακτικών,</w:t>
            </w:r>
            <w:r>
              <w:rPr>
                <w:rFonts w:eastAsia="Times New Roman" w:cstheme="minorHAnsi"/>
                <w:b/>
                <w:snapToGrid w:val="0"/>
                <w:sz w:val="20"/>
                <w:szCs w:val="20"/>
                <w:lang w:eastAsia="el-GR"/>
              </w:rPr>
              <w:t xml:space="preserve"> που υπόκεινται σε φθορά λόγω φυσιολογικής χρήσης και θα χρειαστούν σε πιθανή βλάβη του κάθε Ανελκυστήρα, ενώ</w:t>
            </w:r>
          </w:p>
          <w:p w:rsidR="0097553B" w:rsidRDefault="0097553B" w:rsidP="00CF6679">
            <w:pPr>
              <w:widowControl w:val="0"/>
              <w:numPr>
                <w:ilvl w:val="0"/>
                <w:numId w:val="4"/>
              </w:numPr>
              <w:tabs>
                <w:tab w:val="clear" w:pos="360"/>
                <w:tab w:val="num" w:pos="720"/>
              </w:tabs>
              <w:spacing w:after="0" w:line="240" w:lineRule="auto"/>
              <w:ind w:left="0"/>
              <w:jc w:val="both"/>
              <w:rPr>
                <w:rFonts w:eastAsia="Times New Roman" w:cstheme="minorHAnsi"/>
                <w:snapToGrid w:val="0"/>
                <w:sz w:val="20"/>
                <w:szCs w:val="20"/>
                <w:lang w:eastAsia="el-GR"/>
              </w:rPr>
            </w:pPr>
            <w:r>
              <w:rPr>
                <w:rFonts w:eastAsia="Times New Roman" w:cstheme="minorHAnsi"/>
                <w:b/>
                <w:snapToGrid w:val="0"/>
                <w:sz w:val="20"/>
                <w:szCs w:val="20"/>
                <w:u w:val="single"/>
                <w:lang w:eastAsia="el-GR"/>
              </w:rPr>
              <w:t>Εξαιρούνται τα υλικά μεγάλης αξίας</w:t>
            </w:r>
            <w:r>
              <w:rPr>
                <w:rFonts w:eastAsia="Times New Roman" w:cstheme="minorHAnsi"/>
                <w:b/>
                <w:snapToGrid w:val="0"/>
                <w:sz w:val="20"/>
                <w:szCs w:val="20"/>
                <w:lang w:eastAsia="el-GR"/>
              </w:rPr>
              <w:t xml:space="preserve"> </w:t>
            </w:r>
            <w:r>
              <w:rPr>
                <w:rFonts w:eastAsia="Times New Roman" w:cstheme="minorHAnsi"/>
                <w:b/>
                <w:snapToGrid w:val="0"/>
                <w:sz w:val="20"/>
                <w:szCs w:val="20"/>
                <w:u w:val="single"/>
                <w:lang w:eastAsia="el-GR"/>
              </w:rPr>
              <w:t>(</w:t>
            </w:r>
            <w:r>
              <w:rPr>
                <w:rFonts w:eastAsia="Times New Roman" w:cstheme="minorHAnsi"/>
                <w:b/>
                <w:snapToGrid w:val="0"/>
                <w:sz w:val="20"/>
                <w:szCs w:val="20"/>
                <w:lang w:eastAsia="el-GR"/>
              </w:rPr>
              <w:t xml:space="preserve">συρματόσχοινα, τροχαλίες, κινητήρες, μειωτήρες, αντλίες, μπλοκ βαλβίδων, και αυτοτελείς μηχανισμοί όπως τα </w:t>
            </w:r>
            <w:r>
              <w:rPr>
                <w:rFonts w:eastAsia="Times New Roman" w:cstheme="minorHAnsi"/>
                <w:b/>
                <w:snapToGrid w:val="0"/>
                <w:sz w:val="20"/>
                <w:szCs w:val="20"/>
                <w:lang w:val="en-US" w:eastAsia="el-GR"/>
              </w:rPr>
              <w:t>inverter</w:t>
            </w:r>
            <w:r>
              <w:rPr>
                <w:rFonts w:eastAsia="Times New Roman" w:cstheme="minorHAnsi"/>
                <w:b/>
                <w:snapToGrid w:val="0"/>
                <w:sz w:val="20"/>
                <w:szCs w:val="20"/>
                <w:lang w:eastAsia="el-GR"/>
              </w:rPr>
              <w:t>, και οι κεντρικές πλακέτες λειτουργίας)</w:t>
            </w:r>
            <w:r>
              <w:rPr>
                <w:rFonts w:eastAsia="Times New Roman" w:cstheme="minorHAnsi"/>
                <w:snapToGrid w:val="0"/>
                <w:sz w:val="20"/>
                <w:szCs w:val="20"/>
                <w:lang w:eastAsia="el-GR"/>
              </w:rPr>
              <w:t>.</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Η ασφάλιση θα προβλέπει την παραίτηση του δικαιώματος προσφυγής κατά του Εργοδότη από τον Ανάδοχο, των υπεργολάβων και του προσωπικού αυτών και παντός εργαζομένου με οποιαδήποτε σχέση με τον Ανάδοχο του έργου όπως και κάθε άλλη περίπτωση κατά την οποία μπορεί να δημιουργηθεί οποιαδήποτε απαίτηση κατά του Εργοδότη, από ασθενείς, επισκέπτες </w:t>
            </w:r>
            <w:proofErr w:type="spellStart"/>
            <w:r>
              <w:rPr>
                <w:rFonts w:eastAsia="Times New Roman" w:cstheme="minorHAnsi"/>
                <w:snapToGrid w:val="0"/>
                <w:sz w:val="20"/>
                <w:szCs w:val="20"/>
                <w:lang w:eastAsia="el-GR"/>
              </w:rPr>
              <w:t>κ.λ.π</w:t>
            </w:r>
            <w:proofErr w:type="spellEnd"/>
            <w:r>
              <w:rPr>
                <w:rFonts w:eastAsia="Times New Roman" w:cstheme="minorHAnsi"/>
                <w:snapToGrid w:val="0"/>
                <w:sz w:val="20"/>
                <w:szCs w:val="20"/>
                <w:lang w:eastAsia="el-GR"/>
              </w:rPr>
              <w:t>.</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rsidP="00CF6679">
            <w:pPr>
              <w:widowControl w:val="0"/>
              <w:numPr>
                <w:ilvl w:val="0"/>
                <w:numId w:val="2"/>
              </w:numPr>
              <w:tabs>
                <w:tab w:val="num" w:pos="495"/>
                <w:tab w:val="num" w:pos="720"/>
              </w:tabs>
              <w:spacing w:after="0" w:line="240" w:lineRule="auto"/>
              <w:ind w:left="0" w:firstLine="0"/>
              <w:jc w:val="both"/>
              <w:rPr>
                <w:rFonts w:eastAsia="Times New Roman" w:cstheme="minorHAnsi"/>
                <w:snapToGrid w:val="0"/>
                <w:sz w:val="20"/>
                <w:szCs w:val="20"/>
                <w:lang w:eastAsia="el-GR"/>
              </w:rPr>
            </w:pPr>
            <w:r>
              <w:rPr>
                <w:rFonts w:eastAsia="Times New Roman" w:cstheme="minorHAnsi"/>
                <w:snapToGrid w:val="0"/>
                <w:sz w:val="20"/>
                <w:szCs w:val="20"/>
                <w:lang w:eastAsia="el-GR"/>
              </w:rPr>
              <w:t>Υποχρέωση του Αναδόχου είναι, να παραδώσει στον νέο Ανάδοχο που θα τον διαδεχθεί, μετά το πέρας των συμβατικών του υποχρεώσεων, με πρωτόκολλο και χωρίς καμία επιφύλαξη, ότι αφορά την καλή λειτουργία των Ανελκυστήρων, με το ισχύον τεχνικό πρότυπο, καθώς επίσης και πρόσβαση προς επισκευή χωρίς την ανάγκη χρήσης κανενός ειδικού εργαλείου διάγνωσης βλαβών (</w:t>
            </w:r>
            <w:proofErr w:type="spellStart"/>
            <w:r>
              <w:rPr>
                <w:rFonts w:eastAsia="Times New Roman" w:cstheme="minorHAnsi"/>
                <w:snapToGrid w:val="0"/>
                <w:sz w:val="20"/>
                <w:szCs w:val="20"/>
                <w:lang w:eastAsia="el-GR"/>
              </w:rPr>
              <w:t>service</w:t>
            </w:r>
            <w:proofErr w:type="spellEnd"/>
            <w:r>
              <w:rPr>
                <w:rFonts w:eastAsia="Times New Roman" w:cstheme="minorHAnsi"/>
                <w:snapToGrid w:val="0"/>
                <w:sz w:val="20"/>
                <w:szCs w:val="20"/>
                <w:lang w:eastAsia="el-GR"/>
              </w:rPr>
              <w:t xml:space="preserve"> </w:t>
            </w:r>
            <w:proofErr w:type="spellStart"/>
            <w:r>
              <w:rPr>
                <w:rFonts w:eastAsia="Times New Roman" w:cstheme="minorHAnsi"/>
                <w:snapToGrid w:val="0"/>
                <w:sz w:val="20"/>
                <w:szCs w:val="20"/>
                <w:lang w:eastAsia="el-GR"/>
              </w:rPr>
              <w:t>tool</w:t>
            </w:r>
            <w:proofErr w:type="spellEnd"/>
            <w:r>
              <w:rPr>
                <w:rFonts w:eastAsia="Times New Roman" w:cstheme="minorHAnsi"/>
                <w:snapToGrid w:val="0"/>
                <w:sz w:val="20"/>
                <w:szCs w:val="20"/>
                <w:lang w:eastAsia="el-GR"/>
              </w:rPr>
              <w:t xml:space="preserve">) για την επισκευή τους ή και τον </w:t>
            </w:r>
            <w:proofErr w:type="spellStart"/>
            <w:r>
              <w:rPr>
                <w:rFonts w:eastAsia="Times New Roman" w:cstheme="minorHAnsi"/>
                <w:snapToGrid w:val="0"/>
                <w:sz w:val="20"/>
                <w:szCs w:val="20"/>
                <w:lang w:eastAsia="el-GR"/>
              </w:rPr>
              <w:t>επαναπρογραμματισμό</w:t>
            </w:r>
            <w:proofErr w:type="spellEnd"/>
            <w:r>
              <w:rPr>
                <w:rFonts w:eastAsia="Times New Roman" w:cstheme="minorHAnsi"/>
                <w:snapToGrid w:val="0"/>
                <w:sz w:val="20"/>
                <w:szCs w:val="20"/>
                <w:lang w:eastAsia="el-GR"/>
              </w:rPr>
              <w:t xml:space="preserve"> τους.</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9. Ο ανάδοχος υποχρεούται να λαμβάνει από το Δήμο ή άλλο αρμόδιο όργανο τις όποιες εγκρίσεις, θεωρήσεις κλπ απαιτούνται για να τηρούνται τα βιβλιάρια των ανελκυστήρων και οι έννομες υποχρεώσεις του Νοσοκομείου.</w:t>
            </w:r>
          </w:p>
          <w:p w:rsidR="0097553B" w:rsidRDefault="0097553B">
            <w:pPr>
              <w:spacing w:after="0" w:line="240" w:lineRule="auto"/>
              <w:jc w:val="both"/>
              <w:rPr>
                <w:rFonts w:eastAsia="Times New Roman" w:cstheme="minorHAnsi"/>
                <w:snapToGrid w:val="0"/>
                <w:sz w:val="20"/>
                <w:szCs w:val="20"/>
                <w:highlight w:val="yellow"/>
                <w:lang w:eastAsia="el-GR"/>
              </w:rPr>
            </w:pPr>
            <w:r>
              <w:rPr>
                <w:rFonts w:eastAsia="Times New Roman" w:cstheme="minorHAnsi"/>
                <w:snapToGrid w:val="0"/>
                <w:sz w:val="20"/>
                <w:szCs w:val="20"/>
                <w:lang w:eastAsia="el-GR"/>
              </w:rPr>
              <w:t>Το προσωπικό που εμφανίζεται για συντήρηση πρέπει να πηγαίνει στην ΤΥ και να δηλώνει την άφιξη του στο Νοσοκομείο για την επισκευή και να υπογράφει στον αντίστοιχο πίνακα παρουσίας κάθε φορά για οποιαδήποτε είδος συντήρησης (προληπτική, επισκευαστική) την ώρα της εισόδου και εξόδου.</w:t>
            </w:r>
          </w:p>
          <w:p w:rsidR="0097553B" w:rsidRDefault="0097553B">
            <w:pPr>
              <w:spacing w:after="0" w:line="240" w:lineRule="auto"/>
              <w:jc w:val="both"/>
              <w:rPr>
                <w:rFonts w:eastAsia="Times New Roman" w:cstheme="minorHAnsi"/>
                <w:b/>
                <w:bCs/>
                <w:snapToGrid w:val="0"/>
                <w:sz w:val="20"/>
                <w:szCs w:val="20"/>
                <w:lang w:eastAsia="el-GR"/>
              </w:rPr>
            </w:pPr>
          </w:p>
          <w:p w:rsidR="0097553B" w:rsidRDefault="0097553B">
            <w:pPr>
              <w:spacing w:after="0" w:line="240" w:lineRule="auto"/>
              <w:ind w:firstLine="141"/>
              <w:jc w:val="both"/>
              <w:rPr>
                <w:rFonts w:eastAsia="Times New Roman" w:cstheme="minorHAnsi"/>
                <w:b/>
                <w:bCs/>
                <w:snapToGrid w:val="0"/>
                <w:sz w:val="20"/>
                <w:szCs w:val="20"/>
                <w:lang w:eastAsia="el-GR"/>
              </w:rPr>
            </w:pPr>
            <w:r>
              <w:rPr>
                <w:rFonts w:eastAsia="Times New Roman" w:cstheme="minorHAnsi"/>
                <w:b/>
                <w:bCs/>
                <w:snapToGrid w:val="0"/>
                <w:sz w:val="20"/>
                <w:szCs w:val="20"/>
                <w:lang w:eastAsia="el-GR"/>
              </w:rPr>
              <w:t>ΕΛΕΓΧΟΣ ΚΑΙ ΠΛΗΡΩΜΗ</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Ο Ανάδοχος υποχρεούται να προβαίνει στην σύνταξη του ειδικού δελτίου επιθεώρησης των ανελκυστήρων ενός εκάστου ανά μήνα (κάθε 1η του μήνα). Η σύνταξη και η παράδοση του δελτίου στην επιτροπή παρακολούθησης του έργου είναι υποχρεωτική για την πληρωμή. Όμοια και η επίδειξη των συμπληρωμένων βιβλιαρίων  στην Τ.Υ. του Νοσοκομείου.</w:t>
            </w:r>
          </w:p>
          <w:p w:rsidR="0097553B" w:rsidRDefault="0097553B" w:rsidP="00CF6679">
            <w:pPr>
              <w:widowControl w:val="0"/>
              <w:numPr>
                <w:ilvl w:val="0"/>
                <w:numId w:val="2"/>
              </w:numPr>
              <w:tabs>
                <w:tab w:val="num" w:pos="495"/>
                <w:tab w:val="num" w:pos="720"/>
              </w:tabs>
              <w:spacing w:after="0" w:line="240" w:lineRule="auto"/>
              <w:ind w:left="0" w:firstLine="141"/>
              <w:jc w:val="both"/>
              <w:rPr>
                <w:rFonts w:eastAsia="Times New Roman" w:cstheme="minorHAnsi"/>
                <w:snapToGrid w:val="0"/>
                <w:sz w:val="20"/>
                <w:szCs w:val="20"/>
                <w:lang w:eastAsia="el-GR"/>
              </w:rPr>
            </w:pPr>
            <w:r>
              <w:rPr>
                <w:rFonts w:eastAsia="Times New Roman" w:cstheme="minorHAnsi"/>
                <w:snapToGrid w:val="0"/>
                <w:sz w:val="20"/>
                <w:szCs w:val="20"/>
                <w:lang w:eastAsia="el-GR"/>
              </w:rPr>
              <w:t>Για την πληρωμή του ο ανάδοχος θα πρέπει να υποβάλλει μαζί με το τιμολόγιο του και τα κάτωθι:</w:t>
            </w:r>
            <w:r>
              <w:rPr>
                <w:rFonts w:eastAsia="Times New Roman" w:cstheme="minorHAnsi"/>
                <w:snapToGrid w:val="0"/>
                <w:sz w:val="20"/>
                <w:szCs w:val="20"/>
                <w:lang w:eastAsia="el-GR"/>
              </w:rPr>
              <w:tab/>
            </w:r>
            <w:r>
              <w:rPr>
                <w:rFonts w:eastAsia="Times New Roman" w:cstheme="minorHAnsi"/>
                <w:snapToGrid w:val="0"/>
                <w:sz w:val="20"/>
                <w:szCs w:val="20"/>
                <w:lang w:eastAsia="el-GR"/>
              </w:rPr>
              <w:br/>
              <w:t>α) λίστα με τις κανονικές επισκέψεις προληπτικής συντήρησης και τις έκτακτες επισκέψεις κατασταλτικής συντήρησης (επισκευής βλαβών)</w:t>
            </w:r>
            <w:r>
              <w:rPr>
                <w:rFonts w:eastAsia="Times New Roman" w:cstheme="minorHAnsi"/>
                <w:snapToGrid w:val="0"/>
                <w:sz w:val="20"/>
                <w:szCs w:val="20"/>
                <w:lang w:eastAsia="el-GR"/>
              </w:rPr>
              <w:tab/>
            </w:r>
            <w:r>
              <w:rPr>
                <w:rFonts w:eastAsia="Times New Roman" w:cstheme="minorHAnsi"/>
                <w:snapToGrid w:val="0"/>
                <w:sz w:val="20"/>
                <w:szCs w:val="20"/>
                <w:lang w:eastAsia="el-GR"/>
              </w:rPr>
              <w:br/>
              <w:t>β) περιγραφή βλάβης και ανταλλακτικά που χρησιμοποιήθηκαν για την αποκατάσταση της βλάβης εφόσον δεν συμπληρωθούν τα βιβλιάρια για οποιοδήποτε νόμιμο λόγο</w:t>
            </w:r>
            <w:r>
              <w:rPr>
                <w:rFonts w:eastAsia="Times New Roman" w:cstheme="minorHAnsi"/>
                <w:snapToGrid w:val="0"/>
                <w:sz w:val="20"/>
                <w:szCs w:val="20"/>
                <w:lang w:eastAsia="el-GR"/>
              </w:rPr>
              <w:tab/>
              <w:t xml:space="preserve"> </w:t>
            </w:r>
            <w:r>
              <w:rPr>
                <w:rFonts w:eastAsia="Times New Roman" w:cstheme="minorHAnsi"/>
                <w:snapToGrid w:val="0"/>
                <w:sz w:val="20"/>
                <w:szCs w:val="20"/>
                <w:lang w:eastAsia="el-GR"/>
              </w:rPr>
              <w:br/>
              <w:t>γ) υπογεγραμμένο το μηνιαίο φύλλο ελέγχου εργασιών με τις αντίστοιχες εργασίες</w:t>
            </w:r>
            <w:r>
              <w:rPr>
                <w:rFonts w:eastAsia="Times New Roman" w:cstheme="minorHAnsi"/>
                <w:snapToGrid w:val="0"/>
                <w:sz w:val="20"/>
                <w:szCs w:val="20"/>
                <w:lang w:eastAsia="el-GR"/>
              </w:rPr>
              <w:tab/>
            </w:r>
            <w:r>
              <w:rPr>
                <w:rFonts w:eastAsia="Times New Roman" w:cstheme="minorHAnsi"/>
                <w:snapToGrid w:val="0"/>
                <w:sz w:val="20"/>
                <w:szCs w:val="20"/>
                <w:lang w:eastAsia="el-GR"/>
              </w:rPr>
              <w:br/>
              <w:t>δ) τα βιβλιάρια των ανελκυστήρων υπογεγραμμένα.</w:t>
            </w:r>
          </w:p>
          <w:p w:rsidR="0097553B" w:rsidRDefault="0097553B">
            <w:pPr>
              <w:spacing w:after="0" w:line="240" w:lineRule="auto"/>
              <w:ind w:firstLine="141"/>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b/>
                <w:snapToGrid w:val="0"/>
                <w:sz w:val="20"/>
                <w:szCs w:val="20"/>
                <w:lang w:eastAsia="el-GR"/>
              </w:rPr>
            </w:pPr>
            <w:r>
              <w:rPr>
                <w:rFonts w:eastAsia="Times New Roman" w:cstheme="minorHAnsi"/>
                <w:b/>
                <w:snapToGrid w:val="0"/>
                <w:sz w:val="20"/>
                <w:szCs w:val="20"/>
                <w:lang w:eastAsia="el-GR"/>
              </w:rPr>
              <w:t>ΑΝΤΑΛΛΑΚΤΙΚΑ</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Απαγορεύεται η χρήση ανταλλακτικών με αμίαντο στις σιαγόνες των φρένων ή οπουδήποτε αλλού.</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Σε περίπτωση αλλαγής ανταλλακτικού σε οποιοδήποτε Ανελκυστήρα ο συντηρητής είναι υποχρεωμένος να ενημερώνει πλήρως το τεχνικό φάκελο με τα μηχανολογικά και ηλεκτρολογικά σχέδια και υπολογισμούς ή την πιστοποίηση του νέου ανταλλακτικού, όπως απαιτεί ο ΕΛΟΤ 81.1 και πιστοποίηση της εγκατάστασης του ανελκυστήρα σύμφωνα με την Υ.Α. (ΚΟΙΝΗ) Φ.9.2./ΟΙΚ.32803/1308/1997  και την νεώτερη νομοθεσία.</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Οι φάκελοι που περιέχουν όλα τα συμπληρωματικά στοιχεία, αιτήσεις-πιστοποιητικά υλικών κλπ, θα είναι υπογεγραμμένα από τα κατά νόμο επιτρεπόμενα πρόσωπα και θα υποβληθούν σε δύο όμοια αντίγραφα στην Τεχνική Υπηρεσία. </w:t>
            </w:r>
          </w:p>
          <w:p w:rsidR="0097553B" w:rsidRDefault="0097553B" w:rsidP="00CF6679">
            <w:pPr>
              <w:widowControl w:val="0"/>
              <w:numPr>
                <w:ilvl w:val="0"/>
                <w:numId w:val="3"/>
              </w:numPr>
              <w:tabs>
                <w:tab w:val="num" w:pos="0"/>
              </w:tabs>
              <w:spacing w:after="0" w:line="240" w:lineRule="auto"/>
              <w:ind w:left="0"/>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Για την προμήθεια των υλικών, όλα θα είναι σύμφωνα με τους τεχνικούς όρους της διακήρυξης και της ισχύουσας Νομοθεσίας, θα συνοδεύονται από τα πιστοποιητικά τύπου και τις βεβαιώσεις </w:t>
            </w:r>
            <w:r>
              <w:rPr>
                <w:rFonts w:eastAsia="Times New Roman" w:cstheme="minorHAnsi"/>
                <w:snapToGrid w:val="0"/>
                <w:sz w:val="20"/>
                <w:szCs w:val="20"/>
                <w:lang w:eastAsia="el-GR"/>
              </w:rPr>
              <w:lastRenderedPageBreak/>
              <w:t>αντοχής που απαιτεί το τεχνικό πρότυπο καθώς και με τα σχετικά σχέδια/</w:t>
            </w:r>
            <w:proofErr w:type="spellStart"/>
            <w:r>
              <w:rPr>
                <w:rFonts w:eastAsia="Times New Roman" w:cstheme="minorHAnsi"/>
                <w:snapToGrid w:val="0"/>
                <w:sz w:val="20"/>
                <w:szCs w:val="20"/>
                <w:lang w:eastAsia="el-GR"/>
              </w:rPr>
              <w:t>προσπέκτ</w:t>
            </w:r>
            <w:proofErr w:type="spellEnd"/>
            <w:r>
              <w:rPr>
                <w:rFonts w:eastAsia="Times New Roman" w:cstheme="minorHAnsi"/>
                <w:snapToGrid w:val="0"/>
                <w:sz w:val="20"/>
                <w:szCs w:val="20"/>
                <w:lang w:eastAsia="el-GR"/>
              </w:rPr>
              <w:t>/οδηγίες χρήσης - λειτουργίας ή προγραμματισμού και τα οποία θα τοποθετούνται στον φάκελο παρακολούθησης του ανελκυστήρα.</w:t>
            </w:r>
          </w:p>
          <w:p w:rsidR="0097553B" w:rsidRDefault="0097553B">
            <w:pPr>
              <w:tabs>
                <w:tab w:val="num" w:pos="0"/>
              </w:tabs>
              <w:spacing w:after="0" w:line="240" w:lineRule="auto"/>
              <w:jc w:val="both"/>
              <w:rPr>
                <w:rFonts w:eastAsia="Times New Roman" w:cstheme="minorHAnsi"/>
                <w:b/>
                <w:snapToGrid w:val="0"/>
                <w:sz w:val="20"/>
                <w:szCs w:val="20"/>
                <w:u w:val="single"/>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    ΒΑΣΙΚΕΣ ΥΠΟΧΡΕΩΤΙΚΕΣ ΕΡΓΑΣΙΕΣ ΤΟΥ ΣΥΝΤΗΡΗΤΗ</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Ειδικότερα ο συντηρητής έχει τις παρακάτω υποχρεώσεις κατά την προληπτική συντήρηση των ανελκυστήρων:</w:t>
            </w:r>
          </w:p>
          <w:p w:rsidR="0097553B" w:rsidRDefault="0097553B">
            <w:pPr>
              <w:spacing w:after="0" w:line="240" w:lineRule="auto"/>
              <w:jc w:val="both"/>
              <w:rPr>
                <w:rFonts w:eastAsia="Times New Roman" w:cstheme="minorHAnsi"/>
                <w:b/>
                <w:snapToGrid w:val="0"/>
                <w:sz w:val="20"/>
                <w:szCs w:val="20"/>
                <w:u w:val="single"/>
                <w:lang w:eastAsia="el-GR"/>
              </w:rPr>
            </w:pPr>
          </w:p>
          <w:p w:rsidR="0097553B" w:rsidRDefault="0097553B">
            <w:pPr>
              <w:spacing w:after="0" w:line="240" w:lineRule="auto"/>
              <w:jc w:val="both"/>
              <w:rPr>
                <w:rFonts w:eastAsia="Times New Roman" w:cstheme="minorHAnsi"/>
                <w:b/>
                <w:snapToGrid w:val="0"/>
                <w:sz w:val="20"/>
                <w:szCs w:val="20"/>
                <w:u w:val="single"/>
                <w:lang w:eastAsia="el-GR"/>
              </w:rPr>
            </w:pPr>
            <w:r>
              <w:rPr>
                <w:rFonts w:eastAsia="Times New Roman" w:cstheme="minorHAnsi"/>
                <w:b/>
                <w:snapToGrid w:val="0"/>
                <w:sz w:val="20"/>
                <w:szCs w:val="20"/>
                <w:u w:val="single"/>
                <w:lang w:eastAsia="el-GR"/>
              </w:rPr>
              <w:t>ΣΥΝΤΗΡΗΣΗ (ΠΡΟΛΗΠΤΙΚΗ-ΕΠΑΝΟΡΘΩΤΙΚΗ)</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Υποχρεούται να προβαίνει στις κάτωθι εργασίες (επιθεωρήσεις, ελέγχους και αποκαταστάσεις βλαβών ή φθαρμένων ανταλλακτικών) συμπεριλαμβανομένων των απαραίτητων υλικών και </w:t>
            </w:r>
            <w:proofErr w:type="spellStart"/>
            <w:r>
              <w:rPr>
                <w:rFonts w:eastAsia="Times New Roman" w:cstheme="minorHAnsi"/>
                <w:snapToGrid w:val="0"/>
                <w:sz w:val="20"/>
                <w:szCs w:val="20"/>
                <w:lang w:eastAsia="el-GR"/>
              </w:rPr>
              <w:t>μικροϋλικών</w:t>
            </w:r>
            <w:proofErr w:type="spellEnd"/>
            <w:r>
              <w:rPr>
                <w:rFonts w:eastAsia="Times New Roman" w:cstheme="minorHAnsi"/>
                <w:snapToGrid w:val="0"/>
                <w:sz w:val="20"/>
                <w:szCs w:val="20"/>
                <w:lang w:eastAsia="el-GR"/>
              </w:rPr>
              <w:t>.</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α) Να επιθεωρεί τον ισοζυγισμό των </w:t>
            </w:r>
            <w:proofErr w:type="spellStart"/>
            <w:r>
              <w:rPr>
                <w:rFonts w:eastAsia="Times New Roman" w:cstheme="minorHAnsi"/>
                <w:snapToGrid w:val="0"/>
                <w:sz w:val="20"/>
                <w:szCs w:val="20"/>
                <w:lang w:eastAsia="el-GR"/>
              </w:rPr>
              <w:t>ευθυντηρίων</w:t>
            </w:r>
            <w:proofErr w:type="spellEnd"/>
            <w:r>
              <w:rPr>
                <w:rFonts w:eastAsia="Times New Roman" w:cstheme="minorHAnsi"/>
                <w:snapToGrid w:val="0"/>
                <w:sz w:val="20"/>
                <w:szCs w:val="20"/>
                <w:lang w:eastAsia="el-GR"/>
              </w:rPr>
              <w:t xml:space="preserve"> ράβδων (οδηγών).</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β) Να επιθεωρεί το εύκαμπτο καλώδιο και το κουτί συνδέσεων αυτού.</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γ) Να επιθεωρεί και καθαρίζει τους διακόπτες ασφαλείας και </w:t>
            </w:r>
            <w:proofErr w:type="spellStart"/>
            <w:r>
              <w:rPr>
                <w:rFonts w:eastAsia="Times New Roman" w:cstheme="minorHAnsi"/>
                <w:snapToGrid w:val="0"/>
                <w:sz w:val="20"/>
                <w:szCs w:val="20"/>
                <w:lang w:eastAsia="el-GR"/>
              </w:rPr>
              <w:t>περιμανδαλώσεως</w:t>
            </w:r>
            <w:proofErr w:type="spellEnd"/>
            <w:r>
              <w:rPr>
                <w:rFonts w:eastAsia="Times New Roman" w:cstheme="minorHAnsi"/>
                <w:snapToGrid w:val="0"/>
                <w:sz w:val="20"/>
                <w:szCs w:val="20"/>
                <w:lang w:eastAsia="el-GR"/>
              </w:rPr>
              <w:t xml:space="preserve"> εντός του φρέατος.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δ) Να επιθεωρεί τη συσκευή αρπάγης και την κανονική λειτουργία του διακόπτη αυτής.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ε) Να ελέγχει τη κανονική λειτουργία των διακοπτών τέρματος διαδρομής και κινητού δαπέδου, θαλάμου και </w:t>
            </w:r>
            <w:proofErr w:type="spellStart"/>
            <w:r>
              <w:rPr>
                <w:rFonts w:eastAsia="Times New Roman" w:cstheme="minorHAnsi"/>
                <w:snapToGrid w:val="0"/>
                <w:sz w:val="20"/>
                <w:szCs w:val="20"/>
                <w:lang w:eastAsia="el-GR"/>
              </w:rPr>
              <w:t>ψευτοδαπέδου</w:t>
            </w:r>
            <w:proofErr w:type="spellEnd"/>
            <w:r>
              <w:rPr>
                <w:rFonts w:eastAsia="Times New Roman" w:cstheme="minorHAnsi"/>
                <w:snapToGrid w:val="0"/>
                <w:sz w:val="20"/>
                <w:szCs w:val="20"/>
                <w:lang w:eastAsia="el-GR"/>
              </w:rPr>
              <w:t xml:space="preserve"> όπου υπάρχουν.</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στ) Να ελέγχει την καλή λειτουργία του κώδωνα κινδύνου.</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ζ) Να ελέγχει την καλή κατάσταση των συρματόσχοινων σε όλο το μήκος αυτών έναντι μηχανικής καταπονήσεως ή άλλης φθοράς. Αν φθαρεί ένα τότε γίνεται αλλαγή του. Αν σπάσει ένα τότε γίνεται αλλαγή όλων. Για την πρόληψη της φθοράς πρέπει η τάνυση τους να είναι ίδια και αν ελέγχεται με δυναμόμετρο ανά τετράμηνο</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η) Να ελέγχει την κατάσταση των </w:t>
            </w:r>
            <w:proofErr w:type="spellStart"/>
            <w:r>
              <w:rPr>
                <w:rFonts w:eastAsia="Times New Roman" w:cstheme="minorHAnsi"/>
                <w:snapToGrid w:val="0"/>
                <w:sz w:val="20"/>
                <w:szCs w:val="20"/>
                <w:lang w:eastAsia="el-GR"/>
              </w:rPr>
              <w:t>θερμούιτ</w:t>
            </w:r>
            <w:proofErr w:type="spellEnd"/>
            <w:r>
              <w:rPr>
                <w:rFonts w:eastAsia="Times New Roman" w:cstheme="minorHAnsi"/>
                <w:snapToGrid w:val="0"/>
                <w:sz w:val="20"/>
                <w:szCs w:val="20"/>
                <w:lang w:eastAsia="el-GR"/>
              </w:rPr>
              <w:t xml:space="preserve"> των φρένων καθώς και τα πέδιλα των </w:t>
            </w:r>
            <w:proofErr w:type="spellStart"/>
            <w:r>
              <w:rPr>
                <w:rFonts w:eastAsia="Times New Roman" w:cstheme="minorHAnsi"/>
                <w:snapToGrid w:val="0"/>
                <w:sz w:val="20"/>
                <w:szCs w:val="20"/>
                <w:lang w:eastAsia="el-GR"/>
              </w:rPr>
              <w:t>ευθυντηρίων</w:t>
            </w:r>
            <w:proofErr w:type="spellEnd"/>
            <w:r>
              <w:rPr>
                <w:rFonts w:eastAsia="Times New Roman" w:cstheme="minorHAnsi"/>
                <w:snapToGrid w:val="0"/>
                <w:sz w:val="20"/>
                <w:szCs w:val="20"/>
                <w:lang w:eastAsia="el-GR"/>
              </w:rPr>
              <w:t xml:space="preserve"> ράβδων.</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θ) Να ελέγχει τη στάθμη ελαίου και κιβωτίου του ατέρμονα.</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ι) Να </w:t>
            </w:r>
            <w:proofErr w:type="spellStart"/>
            <w:r>
              <w:rPr>
                <w:rFonts w:eastAsia="Times New Roman" w:cstheme="minorHAnsi"/>
                <w:snapToGrid w:val="0"/>
                <w:sz w:val="20"/>
                <w:szCs w:val="20"/>
                <w:lang w:eastAsia="el-GR"/>
              </w:rPr>
              <w:t>ωρομετρά</w:t>
            </w:r>
            <w:proofErr w:type="spellEnd"/>
            <w:r>
              <w:rPr>
                <w:rFonts w:eastAsia="Times New Roman" w:cstheme="minorHAnsi"/>
                <w:snapToGrid w:val="0"/>
                <w:sz w:val="20"/>
                <w:szCs w:val="20"/>
                <w:lang w:eastAsia="el-GR"/>
              </w:rPr>
              <w:t xml:space="preserve"> και να ελέγχει όλα τα ηλεκτρικά κυκλώματα για εξακρίβωση τυχόν διαρροής ή βλάβης.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ια) Να ελέγχει τις επαφές και τη λειτουργία των ηλεκτρονόμων ορόφων, των ηλεκτρονόμων ανόδου-καθόδου, παρουσία τάσεως έναντι γης σε μεταλλικά μέρη.</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ιβ) Να ελέγχει την ολίσθηση των συρματόσχοινων επί της τροχαλίας τριβής και του ρυθμιστή ταχύτητας.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ιγ) Να ελέγχει την κατάσταση των ασφαλειών του ηλεκτρικού πίνακα των ανελκυστήρων, το φωτισμό του θαλάμου, του μηχανοστασίου του φρέατος.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ιδ) Να ελέγχει την σωστή λειτουργία του ζυγού υπέρβαρου και του σήματος που δίνει</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ιε) Να ελέγχει την σωστή σήμανση εντός και εκτός του θαλάμου και να την αποκαθιστά (όπως επίσης και τις οδηγίες χρήσης προς τους χρήστες)</w:t>
            </w: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ιστ) να αποκαθιστά τον σωστό φωτισμό στους θαλάμους αντικαθιστώντας τους καμένους λαμπτήρες</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 xml:space="preserve">Μετά από κάθε έλεγχο πρέπει να λαμβάνει όλα τα απαραίτητα μέτρα για την άρση τυχόν φθορών, ελλείψεων ή ζημιών που διαπιστώνονται για την ασφαλή και κανονική λειτουργία των Ανελκυστήρων. </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lastRenderedPageBreak/>
              <w:t>Σε περίπτωση που κρίνεται ότι ένας Ανελκυστήρας είναι επικίνδυνος για την ασφάλεια των εξυπηρετούμενων ατόμων θα πρέπει να διακόπτει τη λειτουργία του και να τοποθετεί μέχρι της επισκευής του, πινακίδες στις θύρες όλων των ορόφων με τίτλο:</w:t>
            </w:r>
          </w:p>
          <w:p w:rsidR="0097553B" w:rsidRDefault="0097553B">
            <w:pPr>
              <w:spacing w:after="0" w:line="240" w:lineRule="auto"/>
              <w:jc w:val="both"/>
              <w:rPr>
                <w:rFonts w:eastAsia="Times New Roman" w:cstheme="minorHAnsi"/>
                <w:b/>
                <w:bCs/>
                <w:snapToGrid w:val="0"/>
                <w:sz w:val="20"/>
                <w:szCs w:val="20"/>
                <w:lang w:eastAsia="el-GR"/>
              </w:rPr>
            </w:pPr>
            <w:r>
              <w:rPr>
                <w:rFonts w:eastAsia="Times New Roman" w:cstheme="minorHAnsi"/>
                <w:snapToGrid w:val="0"/>
                <w:sz w:val="20"/>
                <w:szCs w:val="20"/>
                <w:lang w:eastAsia="el-GR"/>
              </w:rPr>
              <w:t xml:space="preserve"> </w:t>
            </w:r>
            <w:r>
              <w:rPr>
                <w:rFonts w:eastAsia="Times New Roman" w:cstheme="minorHAnsi"/>
                <w:b/>
                <w:bCs/>
                <w:snapToGrid w:val="0"/>
                <w:sz w:val="20"/>
                <w:szCs w:val="20"/>
                <w:lang w:eastAsia="el-GR"/>
              </w:rPr>
              <w:t>«ΠΡΟΣΟΧΗ ΚΙΝΔΥΝΟΣ Ο ΑΝΕΛΚΥΣΤΗΡΑΣ ΔΕΝ ΛΕΙΤΟΥΡΓΕΙ».</w:t>
            </w:r>
          </w:p>
          <w:p w:rsidR="0097553B" w:rsidRDefault="0097553B">
            <w:pPr>
              <w:spacing w:after="0" w:line="240" w:lineRule="auto"/>
              <w:jc w:val="both"/>
              <w:rPr>
                <w:rFonts w:eastAsia="Times New Roman" w:cstheme="minorHAnsi"/>
                <w:b/>
                <w:bCs/>
                <w:snapToGrid w:val="0"/>
                <w:sz w:val="20"/>
                <w:szCs w:val="20"/>
                <w:highlight w:val="yellow"/>
                <w:lang w:eastAsia="el-GR"/>
              </w:rPr>
            </w:pPr>
          </w:p>
          <w:p w:rsidR="0097553B" w:rsidRDefault="0097553B">
            <w:pPr>
              <w:spacing w:after="0" w:line="240" w:lineRule="auto"/>
              <w:jc w:val="both"/>
              <w:rPr>
                <w:rFonts w:eastAsia="Times New Roman" w:cstheme="minorHAnsi"/>
                <w:snapToGrid w:val="0"/>
                <w:sz w:val="20"/>
                <w:szCs w:val="20"/>
                <w:lang w:eastAsia="el-GR"/>
              </w:rPr>
            </w:pPr>
            <w:r>
              <w:rPr>
                <w:rFonts w:eastAsia="Times New Roman" w:cstheme="minorHAnsi"/>
                <w:snapToGrid w:val="0"/>
                <w:sz w:val="20"/>
                <w:szCs w:val="20"/>
                <w:lang w:eastAsia="el-GR"/>
              </w:rPr>
              <w:t>Σε περίπτωση που η επικίνδυνη λειτουργία διαπιστωθεί από το προσωπικό της ΤΥ του Ιδρύματος τότε με ευθύνη της, αναρτά την παραπάνω πινακίδα και ειδοποιεί τον συντηρητή για την επισκευή του στους χρόνους που έχουν ορισθεί.</w:t>
            </w:r>
          </w:p>
          <w:p w:rsidR="0097553B" w:rsidRDefault="0097553B">
            <w:pPr>
              <w:spacing w:after="0" w:line="240" w:lineRule="auto"/>
              <w:jc w:val="both"/>
              <w:rPr>
                <w:rFonts w:eastAsia="Times New Roman" w:cstheme="minorHAnsi"/>
                <w:snapToGrid w:val="0"/>
                <w:sz w:val="20"/>
                <w:szCs w:val="20"/>
                <w:lang w:eastAsia="el-GR"/>
              </w:rPr>
            </w:pPr>
          </w:p>
          <w:p w:rsidR="0097553B" w:rsidRDefault="0097553B">
            <w:pPr>
              <w:spacing w:after="0" w:line="240" w:lineRule="auto"/>
              <w:jc w:val="center"/>
              <w:rPr>
                <w:rFonts w:eastAsia="Times New Roman" w:cstheme="minorHAnsi"/>
                <w:color w:val="000000"/>
                <w:lang w:eastAsia="el-GR"/>
              </w:rPr>
            </w:pPr>
            <w:r>
              <w:rPr>
                <w:rFonts w:eastAsia="Times New Roman" w:cstheme="minorHAnsi"/>
                <w:snapToGrid w:val="0"/>
                <w:sz w:val="20"/>
                <w:szCs w:val="20"/>
                <w:lang w:eastAsia="el-GR"/>
              </w:rPr>
              <w:t>Όλες οι ανωτέρω υποχρεώσεις, συνολικά και επί μέρους, θεωρούνται βασικά στοιχεία για την ανάληψη συντήρησης καθώς και επισκευής των Ανελκυστήρων της Υγειονομικής Μονάδας (Νοσοκομείο-Κ.Υ. Γουμένισσας).</w:t>
            </w:r>
          </w:p>
        </w:tc>
        <w:tc>
          <w:tcPr>
            <w:tcW w:w="1115" w:type="dxa"/>
            <w:tcBorders>
              <w:top w:val="single" w:sz="4" w:space="0" w:color="auto"/>
              <w:left w:val="nil"/>
              <w:bottom w:val="single" w:sz="4" w:space="0" w:color="auto"/>
              <w:right w:val="single" w:sz="4" w:space="0" w:color="000000"/>
            </w:tcBorders>
            <w:hideMark/>
          </w:tcPr>
          <w:p w:rsidR="0097553B" w:rsidRDefault="0097553B">
            <w:pPr>
              <w:spacing w:before="120" w:after="0" w:line="240" w:lineRule="auto"/>
              <w:jc w:val="center"/>
              <w:rPr>
                <w:rFonts w:eastAsia="Times New Roman" w:cstheme="minorHAnsi"/>
                <w:lang w:eastAsia="el-GR"/>
              </w:rPr>
            </w:pPr>
            <w:r>
              <w:rPr>
                <w:rFonts w:eastAsia="Times New Roman" w:cstheme="minorHAnsi"/>
                <w:lang w:eastAsia="el-GR"/>
              </w:rPr>
              <w:lastRenderedPageBreak/>
              <w:t>ΝΑΙ</w:t>
            </w:r>
          </w:p>
        </w:tc>
        <w:tc>
          <w:tcPr>
            <w:tcW w:w="1257" w:type="dxa"/>
            <w:tcBorders>
              <w:top w:val="single" w:sz="4" w:space="0" w:color="auto"/>
              <w:left w:val="nil"/>
              <w:bottom w:val="single" w:sz="4" w:space="0" w:color="auto"/>
              <w:right w:val="single" w:sz="4" w:space="0" w:color="000000"/>
            </w:tcBorders>
            <w:vAlign w:val="center"/>
            <w:hideMark/>
          </w:tcPr>
          <w:p w:rsidR="0097553B" w:rsidRDefault="0097553B">
            <w:pPr>
              <w:spacing w:after="0" w:line="240" w:lineRule="auto"/>
            </w:pPr>
          </w:p>
        </w:tc>
        <w:tc>
          <w:tcPr>
            <w:tcW w:w="1543" w:type="dxa"/>
            <w:tcBorders>
              <w:top w:val="single" w:sz="4" w:space="0" w:color="auto"/>
              <w:left w:val="nil"/>
              <w:bottom w:val="single" w:sz="4" w:space="0" w:color="auto"/>
              <w:right w:val="single" w:sz="4" w:space="0" w:color="000000"/>
            </w:tcBorders>
            <w:vAlign w:val="center"/>
            <w:hideMark/>
          </w:tcPr>
          <w:p w:rsidR="0097553B" w:rsidRDefault="0097553B">
            <w:pPr>
              <w:spacing w:after="0" w:line="240" w:lineRule="auto"/>
            </w:pPr>
          </w:p>
        </w:tc>
      </w:tr>
    </w:tbl>
    <w:p w:rsidR="00110876" w:rsidRDefault="00110876" w:rsidP="00C36EF7">
      <w:pPr>
        <w:tabs>
          <w:tab w:val="left" w:pos="1134"/>
        </w:tabs>
        <w:overflowPunct w:val="0"/>
        <w:autoSpaceDE w:val="0"/>
        <w:autoSpaceDN w:val="0"/>
        <w:adjustRightInd w:val="0"/>
        <w:spacing w:after="0" w:line="360" w:lineRule="auto"/>
        <w:ind w:right="117"/>
        <w:rPr>
          <w:rFonts w:eastAsia="Times New Roman" w:cstheme="minorHAnsi"/>
          <w:b/>
          <w:sz w:val="23"/>
          <w:szCs w:val="23"/>
          <w:u w:val="single"/>
          <w:lang w:eastAsia="el-GR"/>
        </w:rPr>
      </w:pPr>
      <w:bookmarkStart w:id="0" w:name="_GoBack"/>
      <w:bookmarkEnd w:id="0"/>
    </w:p>
    <w:sectPr w:rsidR="00110876" w:rsidSect="0016498D">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nsid w:val="00000002"/>
    <w:multiLevelType w:val="multilevel"/>
    <w:tmpl w:val="00000002"/>
    <w:name w:val="WWNum3"/>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3"/>
    <w:multiLevelType w:val="multilevel"/>
    <w:tmpl w:val="4C2CBD94"/>
    <w:name w:val="WWNum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5"/>
    <w:rsid w:val="000C7E15"/>
    <w:rsid w:val="00110876"/>
    <w:rsid w:val="0016498D"/>
    <w:rsid w:val="0097553B"/>
    <w:rsid w:val="00C36EF7"/>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9305</Characters>
  <Application>Microsoft Office Word</Application>
  <DocSecurity>0</DocSecurity>
  <Lines>77</Lines>
  <Paragraphs>22</Paragraphs>
  <ScaleCrop>false</ScaleCrop>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5</cp:revision>
  <dcterms:created xsi:type="dcterms:W3CDTF">2018-01-16T09:36:00Z</dcterms:created>
  <dcterms:modified xsi:type="dcterms:W3CDTF">2018-01-16T09:38:00Z</dcterms:modified>
</cp:coreProperties>
</file>